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46F" w:rsidRDefault="0000346F" w:rsidP="0000346F">
      <w:pPr>
        <w:pStyle w:val="C"/>
        <w:spacing w:after="120"/>
        <w:jc w:val="center"/>
        <w:rPr>
          <w:rFonts w:ascii="Times New Roman" w:hAnsi="Times New Roman"/>
          <w:color w:val="2F5496"/>
          <w:sz w:val="32"/>
          <w:szCs w:val="32"/>
          <w:lang w:val="en-IE"/>
        </w:rPr>
      </w:pPr>
      <w:r>
        <w:rPr>
          <w:rFonts w:ascii="Times New Roman" w:hAnsi="Times New Roman"/>
          <w:color w:val="2F5496"/>
          <w:sz w:val="32"/>
          <w:szCs w:val="32"/>
          <w:lang w:val="en-IE"/>
        </w:rPr>
        <w:t>Template for Annual Review of the Anti-Bullying Policy</w:t>
      </w:r>
    </w:p>
    <w:p w:rsidR="0000346F" w:rsidRDefault="0000346F" w:rsidP="0000346F">
      <w:pPr>
        <w:pStyle w:val="C"/>
        <w:spacing w:after="120"/>
        <w:jc w:val="center"/>
        <w:rPr>
          <w:rFonts w:ascii="Times New Roman" w:hAnsi="Times New Roman"/>
          <w:color w:val="2F5496"/>
          <w:sz w:val="32"/>
          <w:szCs w:val="32"/>
          <w:lang w:val="en-IE"/>
        </w:rPr>
      </w:pPr>
      <w:r>
        <w:rPr>
          <w:rFonts w:ascii="Times New Roman" w:hAnsi="Times New Roman"/>
          <w:color w:val="2F5496"/>
          <w:sz w:val="32"/>
          <w:szCs w:val="32"/>
          <w:lang w:val="en-IE"/>
        </w:rPr>
        <w:t>&amp; Implementation</w:t>
      </w:r>
    </w:p>
    <w:p w:rsidR="0000346F" w:rsidRDefault="0000346F" w:rsidP="0000346F">
      <w:pPr>
        <w:pStyle w:val="C"/>
        <w:spacing w:after="120"/>
        <w:jc w:val="center"/>
        <w:rPr>
          <w:rFonts w:ascii="Times New Roman" w:hAnsi="Times New Roman"/>
          <w:b w:val="0"/>
          <w:color w:val="000000"/>
          <w:sz w:val="20"/>
          <w:szCs w:val="20"/>
          <w:lang w:val="en-IE"/>
        </w:rPr>
      </w:pPr>
      <w:r>
        <w:rPr>
          <w:rFonts w:ascii="Times New Roman" w:hAnsi="Times New Roman"/>
          <w:b w:val="0"/>
          <w:color w:val="000000"/>
          <w:sz w:val="20"/>
          <w:szCs w:val="20"/>
          <w:lang w:val="en-IE"/>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r>
        <w:rPr>
          <w:rFonts w:ascii="Times New Roman" w:hAnsi="Times New Roman"/>
          <w:color w:val="000000"/>
          <w:sz w:val="20"/>
          <w:szCs w:val="20"/>
          <w:lang w:val="en-IE"/>
        </w:rPr>
        <w:t>Yes/No</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94"/>
      </w:tblGrid>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 xml:space="preserve">Has the Board formally adopted an anti-bullying policy that fully complies with the requirements of the </w:t>
            </w:r>
            <w:r>
              <w:rPr>
                <w:i/>
                <w:sz w:val="22"/>
                <w:szCs w:val="22"/>
                <w:lang w:eastAsia="en-GB"/>
              </w:rPr>
              <w:t>Anti-Bullying Procedures for Primary and Post-Primary Schools</w:t>
            </w:r>
            <w:r>
              <w:rPr>
                <w:sz w:val="22"/>
                <w:szCs w:val="22"/>
                <w:lang w:eastAsia="en-GB"/>
              </w:rPr>
              <w:t>?</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688"/>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published the policy on the school website and provided a copy to the parents’ association?</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ensured that the policy has been made available to school staff (including new staff)?</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Is the Board satisfied that school staff are sufficiently familiar with the policy and procedures to enable them to effectively and consistently apply the policy and procedures in their day to day work?</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Board ensured that the policy has been adequately communicated to all pupils?</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policy documented the prevention and education strategies that the school applies?</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Have all of the prevention and education strategies been implemented?</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effectiveness of the prevention and education strategies that have been implemented been examined?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Is the Board satisfied that all teachers are recording and dealing with incidents in accordance with the policy?</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 xml:space="preserve">Has the Board received and </w:t>
            </w:r>
            <w:proofErr w:type="spellStart"/>
            <w:r>
              <w:rPr>
                <w:sz w:val="22"/>
                <w:szCs w:val="22"/>
                <w:lang w:eastAsia="en-GB"/>
              </w:rPr>
              <w:t>minuted</w:t>
            </w:r>
            <w:proofErr w:type="spellEnd"/>
            <w:r>
              <w:rPr>
                <w:sz w:val="22"/>
                <w:szCs w:val="22"/>
                <w:lang w:eastAsia="en-GB"/>
              </w:rPr>
              <w:t xml:space="preserve"> the periodic summary reports of the Principal?</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discussed how well the school is handling all reports of bullying including those addressed at an early stage and not therefore included in the Principal’s periodic report to the Board?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received any complaints from parents regarding the school’s handling of bullying incidents?</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Have any parents withdrawn their child from the school citing dissatisfaction with the school’s handling of a bullying situation?</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Have any Ombudsman for Children investigations into the school’s handling of a bullying case been initiated or completed?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data available from cases reported to the Principal (by the bullying recording template) been analysed to identify any issues, trends or patterns in bullying behaviour?</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identified any aspects of the school’s policy and/or its implementation that require further improvement?</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Board put in place an action plan to address any areas for improvement?</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N/A</w:t>
            </w:r>
          </w:p>
        </w:tc>
      </w:tr>
    </w:tbl>
    <w:p w:rsidR="00453B50" w:rsidRDefault="00326AB1"/>
    <w:p w:rsidR="00973C0A" w:rsidRDefault="00973C0A">
      <w:r>
        <w:t xml:space="preserve">                                                                                       </w:t>
      </w:r>
    </w:p>
    <w:p w:rsidR="00973C0A" w:rsidRDefault="00973C0A"/>
    <w:p w:rsidR="00973C0A" w:rsidRDefault="004E0C73" w:rsidP="004E0C73">
      <w:pPr>
        <w:jc w:val="center"/>
      </w:pPr>
      <w:r>
        <w:t>Date: 20.09.2023</w:t>
      </w:r>
    </w:p>
    <w:p w:rsidR="00973C0A" w:rsidRDefault="00973C0A">
      <w:bookmarkStart w:id="0" w:name="_GoBack"/>
      <w:bookmarkEnd w:id="0"/>
    </w:p>
    <w:p w:rsidR="00973C0A" w:rsidRDefault="00973C0A">
      <w:r>
        <w:t xml:space="preserve">                                                                                        </w:t>
      </w:r>
    </w:p>
    <w:sectPr w:rsidR="00973C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B1" w:rsidRDefault="00326AB1" w:rsidP="0000346F">
      <w:r>
        <w:separator/>
      </w:r>
    </w:p>
  </w:endnote>
  <w:endnote w:type="continuationSeparator" w:id="0">
    <w:p w:rsidR="00326AB1" w:rsidRDefault="00326AB1" w:rsidP="0000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B1" w:rsidRDefault="00326AB1" w:rsidP="0000346F">
      <w:r>
        <w:separator/>
      </w:r>
    </w:p>
  </w:footnote>
  <w:footnote w:type="continuationSeparator" w:id="0">
    <w:p w:rsidR="00326AB1" w:rsidRDefault="00326AB1" w:rsidP="0000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6F" w:rsidRDefault="0000346F" w:rsidP="0000346F">
    <w:pPr>
      <w:pStyle w:val="Header"/>
      <w:jc w:val="center"/>
    </w:pPr>
    <w:r w:rsidRPr="003B5302">
      <w:rPr>
        <w:noProof/>
        <w:lang w:val="en-IE" w:eastAsia="en-IE"/>
      </w:rPr>
      <w:drawing>
        <wp:inline distT="0" distB="0" distL="0" distR="0" wp14:anchorId="34CB2DEF" wp14:editId="71AE03CF">
          <wp:extent cx="3257550" cy="606930"/>
          <wp:effectExtent l="0" t="0" r="0" b="317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397081" cy="6329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6F"/>
    <w:rsid w:val="0000346F"/>
    <w:rsid w:val="00326AB1"/>
    <w:rsid w:val="004E0C73"/>
    <w:rsid w:val="007517EB"/>
    <w:rsid w:val="009113DE"/>
    <w:rsid w:val="00947DAF"/>
    <w:rsid w:val="00973C0A"/>
    <w:rsid w:val="00A71C94"/>
    <w:rsid w:val="00E235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043F"/>
  <w15:chartTrackingRefBased/>
  <w15:docId w15:val="{67B4F8C1-B3BF-48E3-A3B0-0E170E3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aliases w:val="Heading_circular_web"/>
    <w:basedOn w:val="Normal"/>
    <w:rsid w:val="0000346F"/>
    <w:rPr>
      <w:rFonts w:ascii="Arial" w:hAnsi="Arial"/>
      <w:b/>
    </w:rPr>
  </w:style>
  <w:style w:type="paragraph" w:styleId="Header">
    <w:name w:val="header"/>
    <w:basedOn w:val="Normal"/>
    <w:link w:val="HeaderChar"/>
    <w:uiPriority w:val="99"/>
    <w:unhideWhenUsed/>
    <w:rsid w:val="0000346F"/>
    <w:pPr>
      <w:tabs>
        <w:tab w:val="center" w:pos="4513"/>
        <w:tab w:val="right" w:pos="9026"/>
      </w:tabs>
    </w:pPr>
  </w:style>
  <w:style w:type="character" w:customStyle="1" w:styleId="HeaderChar">
    <w:name w:val="Header Char"/>
    <w:basedOn w:val="DefaultParagraphFont"/>
    <w:link w:val="Header"/>
    <w:uiPriority w:val="99"/>
    <w:rsid w:val="000034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0346F"/>
    <w:pPr>
      <w:tabs>
        <w:tab w:val="center" w:pos="4513"/>
        <w:tab w:val="right" w:pos="9026"/>
      </w:tabs>
    </w:pPr>
  </w:style>
  <w:style w:type="character" w:customStyle="1" w:styleId="FooterChar">
    <w:name w:val="Footer Char"/>
    <w:basedOn w:val="DefaultParagraphFont"/>
    <w:link w:val="Footer"/>
    <w:uiPriority w:val="99"/>
    <w:rsid w:val="000034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73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0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2022-12-20T10:12:00Z</cp:lastPrinted>
  <dcterms:created xsi:type="dcterms:W3CDTF">2022-12-19T16:41:00Z</dcterms:created>
  <dcterms:modified xsi:type="dcterms:W3CDTF">2023-09-22T10:03:00Z</dcterms:modified>
</cp:coreProperties>
</file>